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ABONDICE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21 858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3 223 807,50 €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2,08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147,49 €/m³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19 677,35 €/ha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163,8334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 : 68% Chêne, 32%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16,148.69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2,723,131.40 €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168.63 €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112.50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18 971,13 €/ha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143.54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51 569,00 €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1 232 650,50 €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498 120,00 €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43 522,40 €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433 420,10 €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105 043,80 €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29 484,00 €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12 576,15 €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174 066,20 €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71 818,40 €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5 765,40 €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42 392,25 €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21 792,00 €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18,4046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18,2932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26,4826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14,5399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15,7599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17,0052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4 : 60% Douglas, 22% Epicéa commun, 18% Sapin pectiné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5,448.02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477,880.10 €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87.72 €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296.12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25 974,43 €/ha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18.40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12 158,40 €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280 996,00 €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35 894,40 €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29 629,00 €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40 950,70 €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1 081,50 €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76 329,60 €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3,5062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14,8919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 : 50% Sapin pectiné, 38% Chêne, 12%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261.71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22,796.00 €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87.10 €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138.14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12 032,73 €/ha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1.89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2 874,30 €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10 346,00 €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1 416,60 €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6 885,90 €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