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Feuillade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STRATE 1 : 62% Sapin pectiné, 32% Douglas, 6%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16,913.28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824,414.85 €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1.16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48.74 €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289.41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14 107,03 €/ha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58.44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2 851,10 €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25 612,00 €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921,90 €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2 544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3 651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219 072,60 €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1 782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124 763,10 €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Epicéa commun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15 449,60 €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Epicéa commun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13 932,60 €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Epicéa de Sitka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2 058,00 €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Sapin pectiné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7 058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5 187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155 614,20 €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Sapin pectiné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3 465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5 236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261 794,00 €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526,80 €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69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1 818,95 €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8,2200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7,4000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5,7900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6,1500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9,1500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3,2500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2,7300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