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SAUVIGNY-AMOGNE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STRATE A : 96% Chêne, 4% autres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3,966.02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736,953.90 €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1.56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185.82 €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111.03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20 630,83 €/ha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35.72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14 092,20 €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1 134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2 046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429 695,70 €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177 782,40 €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11 306,00 €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486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55 847,45 €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12 140,10 €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1 388,80 €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22 217,80 €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3,22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4 496,40 €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1 950,55 €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72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121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1,69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6 036,50 €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35,7210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