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FRAINOIS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FIR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72,58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76 205,75 €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