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GAUDINIERE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80% Chêne, 14% Châtaignier, 6%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9,349.49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1,542,075.50 €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164.94 €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149.70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24 690,59 €/ha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62.46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4 715,20 €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553 232,50 €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367 423,00 €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30 175,80 €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464 860,20 €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45 773,70 €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6 090,00 €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6 888,40 €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3 750,90 €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22 077,30 €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28 306,00 €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2 248,50 €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1 698,80 €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11,8081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ZK83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22,6877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ZL04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19,4562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ZL06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